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771" w:rsidRDefault="001C5F8E">
      <w:r w:rsidRPr="001C5F8E">
        <w:drawing>
          <wp:inline distT="0" distB="0" distL="0" distR="0" wp14:anchorId="2BE432AF" wp14:editId="64D8E9E0">
            <wp:extent cx="5400040" cy="281432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8E" w:rsidRDefault="001C5F8E">
      <w:r w:rsidRPr="001C5F8E">
        <w:drawing>
          <wp:inline distT="0" distB="0" distL="0" distR="0" wp14:anchorId="10B2F394" wp14:editId="27A7D3A7">
            <wp:extent cx="5400040" cy="102298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8E" w:rsidRDefault="001C5F8E">
      <w:r w:rsidRPr="001C5F8E">
        <w:drawing>
          <wp:inline distT="0" distB="0" distL="0" distR="0" wp14:anchorId="36061E53" wp14:editId="58FC5C55">
            <wp:extent cx="5400040" cy="1880235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8E" w:rsidRDefault="001C5F8E">
      <w:pPr>
        <w:rPr>
          <w:rFonts w:hint="eastAsia"/>
        </w:rPr>
      </w:pPr>
      <w:hyperlink r:id="rId7" w:history="1">
        <w:r>
          <w:rPr>
            <w:rStyle w:val="a3"/>
          </w:rPr>
          <w:t>沿革 | 浅村特許事務所 (asamura.jp)</w:t>
        </w:r>
      </w:hyperlink>
    </w:p>
    <w:sectPr w:rsidR="001C5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8E"/>
    <w:rsid w:val="001C5F8E"/>
    <w:rsid w:val="002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12FE8"/>
  <w15:chartTrackingRefBased/>
  <w15:docId w15:val="{68299EBD-623E-4870-AFAC-28FA7E56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amura.jp/history_re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浅村特許事務所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金井　建　弁理士</cp:lastModifiedBy>
  <cp:revision>1</cp:revision>
  <dcterms:created xsi:type="dcterms:W3CDTF">2021-10-19T00:31:00Z</dcterms:created>
  <dcterms:modified xsi:type="dcterms:W3CDTF">2021-10-19T01:01:00Z</dcterms:modified>
</cp:coreProperties>
</file>